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0"/>
          <w:szCs w:val="40"/>
          <w:lang w:eastAsia="zh-CN"/>
        </w:rPr>
      </w:pP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sz w:val="40"/>
          <w:szCs w:val="40"/>
          <w:lang w:val="en-US" w:eastAsia="zh-CN"/>
        </w:rPr>
        <w:t>1</w:t>
      </w:r>
      <w:r>
        <w:rPr>
          <w:rFonts w:hint="default" w:ascii="Times New Roman" w:hAnsi="Times New Roman" w:eastAsia="方正小标宋简体" w:cs="Times New Roman"/>
          <w:sz w:val="40"/>
          <w:szCs w:val="40"/>
          <w:lang w:eastAsia="zh-CN"/>
        </w:rPr>
        <w:t>年度</w:t>
      </w:r>
      <w:r>
        <w:rPr>
          <w:rFonts w:hint="eastAsia" w:ascii="Times New Roman" w:hAnsi="Times New Roman" w:eastAsia="方正小标宋简体" w:cs="Times New Roman"/>
          <w:sz w:val="40"/>
          <w:szCs w:val="40"/>
          <w:lang w:eastAsia="zh-CN"/>
        </w:rPr>
        <w:t>巴里坤县</w:t>
      </w:r>
      <w:r>
        <w:rPr>
          <w:rFonts w:hint="default" w:ascii="Times New Roman" w:hAnsi="Times New Roman" w:eastAsia="方正小标宋简体" w:cs="Times New Roman"/>
          <w:sz w:val="40"/>
          <w:szCs w:val="40"/>
          <w:lang w:eastAsia="zh-CN"/>
        </w:rPr>
        <w:t>政府债务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0"/>
          <w:szCs w:val="40"/>
        </w:rPr>
      </w:pPr>
      <w:r>
        <w:rPr>
          <w:rFonts w:hint="default" w:ascii="Times New Roman" w:hAnsi="Times New Roman" w:eastAsia="方正小标宋简体" w:cs="Times New Roman"/>
          <w:sz w:val="40"/>
          <w:szCs w:val="40"/>
          <w:lang w:eastAsia="zh-CN"/>
        </w:rPr>
        <w:t>预算</w:t>
      </w:r>
      <w:r>
        <w:rPr>
          <w:rFonts w:hint="default" w:ascii="Times New Roman" w:hAnsi="Times New Roman" w:eastAsia="方正小标宋简体" w:cs="Times New Roman"/>
          <w:sz w:val="40"/>
          <w:szCs w:val="40"/>
        </w:rPr>
        <w:t>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eastAsia="zh-CN"/>
        </w:rPr>
        <w:t>一、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上年度政府债务限额总体情况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900" w:firstLineChars="3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巴里坤县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34.5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（一）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政府</w:t>
      </w: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债务限额分类型情况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1.一般债务限额总额情况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2021年度巴里坤县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政府一般债务限额总额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24.1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2.专项债务限额总额情况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2021年度巴里坤县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政府专项债务限额总额为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10.4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（二）新增债务限额情况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1.新增一般债务限额情况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巴里坤县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政府新增一般债务限额总额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3.03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2.新增专项债务限额情况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2021年度巴里坤县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政府新增专项债务限额总额为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二、上年度政府债务余额预计执行数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2021年度巴里坤县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政府债务余额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决算数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29.56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亿元，政府债务余额全部严格控制在限额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29.56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（一）一般债务余额预计执行数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2021年度巴里坤县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政府一般债务余额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决算数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19.45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（二）专项债务余额预计执行数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2021年度巴里坤县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政府专项债务余额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决算数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10.11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三、上年度政府债券发行使用情况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2021年度巴里坤县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发行政府债券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8.99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亿元（新增债券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6.03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亿元、再融资债券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2.96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（一）</w:t>
      </w: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新增一般债券发行使用情况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2021年度巴里坤县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发行新增一般债券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3.03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。上述债券资金主要用于教育、农林水利、市政基础设施等领域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（详见附件2-3）。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债券期限分别是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3、5、7、10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年期，债券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为3.27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%，债券还本付息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通过一般公共预算收入偿还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（二）新增专项债券发行使用情况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2021年度巴里坤县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发行新增专项债券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亿元。上述债券资金主要用于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产业园区、供热、城乡电网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等重点领域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（详见附件2-3）。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债券期限分别是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10、15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年期，债券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为3.5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%，债券还本付息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通过对应项目取得的政府性基金或专项收入等偿还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（三）再融资债券发行使用情况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2021年度巴里坤县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发行再融资债券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2.96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亿元（再融资一般债券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2.96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亿元、再融资专项债券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亿元）。上述债券资金全部用于偿还到期政府债券本金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债券期限分别是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3、5、7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年期，债券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为3.19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%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四、上年度政府债券还本付息情况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2021年度巴里坤县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政府债券还本付息总额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5.17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本金4.23亿元，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4.23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再融资债券还本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财政预算安排付息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0.93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一般债券还本付息情况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2021年度巴里坤县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一般债券还本付息总额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4.88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本金4.23亿元，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4.23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再融资债券还本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财政预算安排付息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0.65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元）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（二）专项债券还本付息情况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2021年度巴里坤县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政府专项债券还本付息总额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0.28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本金0亿元，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再融资债券还本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财政预算安排付息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0.28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五、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本年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度政府债券还本付息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巴里坤县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政府债券还本付息预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算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数为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2.71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1.65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亿元、再融资债券用于还本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亿元、付息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1.06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一般债券还本付息预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算</w:t>
      </w: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数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巴里坤县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政府一般债券还本付息预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算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数为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2.18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1.5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亿元、再融资债券用于还本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亿元、付息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0.68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301" w:firstLineChars="1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（二）专项债券还本付息预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算</w:t>
      </w: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数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巴里坤县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政府专项债券还本付息预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算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数为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0.53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0.15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亿元、再融资债券用于还本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亿元、付息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0.38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六、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本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年度新增债券资金使用安排情况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巴里坤县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新增债券资金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新增一般债券资金使用情况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巴里坤县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新增一般债券资金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亿元上述债券资金主要用于义务教育、脱贫攻坚、农林水利、市政基础设施等领域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建设项目（详见附件3）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（二）新增专项债券资金使用情况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巴里坤县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新增专项债券资金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上述债券资金主要用于交通、能源、农林水利、生态环保、社会事业、城乡冷链物流基础设施、市政和产业园区基础设施、保障性安居工程等重点领域有一定收益的公益性政府投资项目建设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（详见附件3）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七、上年度</w:t>
      </w:r>
      <w:r>
        <w:rPr>
          <w:rFonts w:hint="eastAsia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巴里坤县本级</w:t>
      </w: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政府专项债务情况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巴里坤县本级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政府专项债券收入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亿元、支出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亿元、还本付息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0.28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亿元，专项债券项目对应专项收入共计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亿元。上述债券资金主要用于农林水利、市政和产业园区基础设施、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供热管网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等重点领域有一定收益的公益性政府投资项目建设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（详见附件4-2）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。债券期限分别是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10年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、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15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年期，债券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为3.45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%，债券还本付息资金已足额列入年初财政预算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，对应项目取得的政府性基金或专项收入等偿还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496" w:leftChars="284" w:hanging="900" w:hangingChars="3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附件：1.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1-1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上年度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巴里坤县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一般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债务限额、余额情况表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545" w:leftChars="710" w:hanging="54" w:hangingChars="18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1-2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上年度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巴里坤县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专项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债务限额、余额情况表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545" w:leftChars="710" w:hanging="54" w:hangingChars="18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-3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上年度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巴里坤县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政府债务限额、余额（含一般债务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452" w:firstLineChars="484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限额、余额和专项债务限额、余额）情况表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500" w:firstLineChars="5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2-1上年度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巴里坤县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政府债券发行情况表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491" w:leftChars="71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2-2 上年度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巴里坤县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政府债券发行情况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明细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500" w:firstLineChars="5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2-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 xml:space="preserve"> 上年度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巴里坤县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新增债券使用情况表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500" w:leftChars="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2-4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上年度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巴里坤县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还本付息预计执行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及本年度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还本付息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预算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500" w:hanging="1500" w:hangingChars="5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 xml:space="preserve">          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本年度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巴里坤县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政府债券资金使用安排情况表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500" w:firstLineChars="5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-1上年度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巴里坤县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本级政府专项债务表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500" w:firstLineChars="5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-2上年度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巴里坤县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本级政府专项债券项目表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500" w:firstLineChars="5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</w:p>
    <w:sectPr>
      <w:pgSz w:w="11906" w:h="16838"/>
      <w:pgMar w:top="2098" w:right="1587" w:bottom="187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1723CDE"/>
    <w:multiLevelType w:val="singleLevel"/>
    <w:tmpl w:val="D1723CD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93315D4"/>
    <w:multiLevelType w:val="singleLevel"/>
    <w:tmpl w:val="D93315D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1716DBB8"/>
    <w:multiLevelType w:val="singleLevel"/>
    <w:tmpl w:val="1716DBB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36FE2"/>
    <w:rsid w:val="020752BE"/>
    <w:rsid w:val="02804C86"/>
    <w:rsid w:val="04595E26"/>
    <w:rsid w:val="063F2F9D"/>
    <w:rsid w:val="090B4E5B"/>
    <w:rsid w:val="0BE56C62"/>
    <w:rsid w:val="141535E8"/>
    <w:rsid w:val="14D614C6"/>
    <w:rsid w:val="158536F1"/>
    <w:rsid w:val="182373F8"/>
    <w:rsid w:val="18823C8F"/>
    <w:rsid w:val="1D57227F"/>
    <w:rsid w:val="1F7A0A6B"/>
    <w:rsid w:val="213F64E9"/>
    <w:rsid w:val="230A0EF5"/>
    <w:rsid w:val="23F2182C"/>
    <w:rsid w:val="24D0426A"/>
    <w:rsid w:val="2AB37734"/>
    <w:rsid w:val="2F935813"/>
    <w:rsid w:val="30F264E2"/>
    <w:rsid w:val="32E333CF"/>
    <w:rsid w:val="353C53B6"/>
    <w:rsid w:val="37820FBB"/>
    <w:rsid w:val="40D01ACA"/>
    <w:rsid w:val="4510421A"/>
    <w:rsid w:val="47747FF1"/>
    <w:rsid w:val="4B080752"/>
    <w:rsid w:val="4CFC1B55"/>
    <w:rsid w:val="4DB47F12"/>
    <w:rsid w:val="53013412"/>
    <w:rsid w:val="58BE4D46"/>
    <w:rsid w:val="59E94415"/>
    <w:rsid w:val="5AF03569"/>
    <w:rsid w:val="5E793247"/>
    <w:rsid w:val="6541174B"/>
    <w:rsid w:val="68202B11"/>
    <w:rsid w:val="692F2D63"/>
    <w:rsid w:val="6ACF7A08"/>
    <w:rsid w:val="6B080355"/>
    <w:rsid w:val="71827528"/>
    <w:rsid w:val="766A06A3"/>
    <w:rsid w:val="77BB7AC7"/>
    <w:rsid w:val="7917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  <w:rPr>
      <w:rFonts w:eastAsia="黑体"/>
      <w:szCs w:val="2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2021-07-28T09:41:00Z</dcterms:created>
  <dc:creator>Administrator</dc:creator>
  <cp:lastModifiedBy>Administrator</cp:lastModifiedBy>
  <dcterms:modified xsi:type="dcterms:W3CDTF">2022-03-28T11:08:09Z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